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BC2092"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E12D8" w:rsidRPr="00DE12D8">
        <w:rPr>
          <w:b/>
          <w:noProof/>
          <w:sz w:val="24"/>
        </w:rPr>
        <w:t>16</w:t>
      </w:r>
      <w:r w:rsidR="0001342C">
        <w:rPr>
          <w:b/>
          <w:noProof/>
          <w:sz w:val="24"/>
        </w:rPr>
        <w:t>4</w:t>
      </w:r>
      <w:r w:rsidRPr="009E23B1">
        <w:rPr>
          <w:b/>
          <w:i/>
          <w:noProof/>
          <w:sz w:val="28"/>
          <w:lang w:val="en-US"/>
        </w:rPr>
        <w:tab/>
      </w:r>
      <w:r w:rsidR="001E2375">
        <w:rPr>
          <w:b/>
          <w:i/>
          <w:noProof/>
          <w:sz w:val="28"/>
        </w:rPr>
        <w:t>S2-2</w:t>
      </w:r>
      <w:r w:rsidR="00F265D5">
        <w:rPr>
          <w:b/>
          <w:i/>
          <w:noProof/>
          <w:sz w:val="28"/>
        </w:rPr>
        <w:t>4</w:t>
      </w:r>
      <w:r w:rsidR="00673122">
        <w:rPr>
          <w:b/>
          <w:i/>
          <w:noProof/>
          <w:sz w:val="28"/>
        </w:rPr>
        <w:t>0</w:t>
      </w:r>
      <w:r w:rsidR="00553996">
        <w:rPr>
          <w:b/>
          <w:i/>
          <w:noProof/>
          <w:sz w:val="28"/>
        </w:rPr>
        <w:t>9</w:t>
      </w:r>
      <w:r w:rsidR="00F97F94">
        <w:rPr>
          <w:b/>
          <w:i/>
          <w:noProof/>
          <w:sz w:val="28"/>
        </w:rPr>
        <w:t>53</w:t>
      </w:r>
      <w:r w:rsidR="001E74D9">
        <w:rPr>
          <w:b/>
          <w:i/>
          <w:noProof/>
          <w:sz w:val="28"/>
        </w:rPr>
        <w:t>6</w:t>
      </w:r>
    </w:p>
    <w:p w14:paraId="7CB45193" w14:textId="19131EC0" w:rsidR="001E41F3" w:rsidRDefault="0001342C" w:rsidP="005E2C44">
      <w:pPr>
        <w:pStyle w:val="CRCoverPage"/>
        <w:outlineLvl w:val="0"/>
        <w:rPr>
          <w:b/>
          <w:noProof/>
          <w:sz w:val="24"/>
        </w:rPr>
      </w:pPr>
      <w:r>
        <w:rPr>
          <w:b/>
          <w:noProof/>
          <w:sz w:val="24"/>
        </w:rPr>
        <w:t>Maastright, Netherland</w:t>
      </w:r>
      <w:r w:rsidRPr="002923D7">
        <w:rPr>
          <w:b/>
          <w:noProof/>
          <w:sz w:val="24"/>
        </w:rPr>
        <w:t xml:space="preserve">, </w:t>
      </w:r>
      <w:r>
        <w:rPr>
          <w:b/>
          <w:noProof/>
          <w:sz w:val="24"/>
        </w:rPr>
        <w:t>August</w:t>
      </w:r>
      <w:r w:rsidRPr="002923D7">
        <w:rPr>
          <w:b/>
          <w:noProof/>
          <w:sz w:val="24"/>
        </w:rPr>
        <w:t xml:space="preserve"> </w:t>
      </w:r>
      <w:r>
        <w:rPr>
          <w:b/>
          <w:noProof/>
          <w:sz w:val="24"/>
        </w:rPr>
        <w:t>19</w:t>
      </w:r>
      <w:r w:rsidRPr="002923D7">
        <w:rPr>
          <w:b/>
          <w:noProof/>
          <w:sz w:val="24"/>
        </w:rPr>
        <w:t xml:space="preserve"> – 2</w:t>
      </w:r>
      <w:r>
        <w:rPr>
          <w:b/>
          <w:noProof/>
          <w:sz w:val="24"/>
        </w:rPr>
        <w:t>3</w:t>
      </w:r>
      <w:r w:rsidRPr="002923D7">
        <w:rPr>
          <w:b/>
          <w:noProof/>
          <w:sz w:val="24"/>
        </w:rPr>
        <w:t>, 2024</w:t>
      </w:r>
      <w:r w:rsidR="00553996">
        <w:rPr>
          <w:b/>
          <w:noProof/>
          <w:sz w:val="24"/>
        </w:rPr>
        <w:tab/>
      </w:r>
      <w:r w:rsidR="00553996">
        <w:rPr>
          <w:b/>
          <w:noProof/>
          <w:sz w:val="24"/>
        </w:rPr>
        <w:tab/>
      </w:r>
      <w:r w:rsidR="00553996">
        <w:rPr>
          <w:b/>
          <w:noProof/>
          <w:sz w:val="24"/>
        </w:rPr>
        <w:tab/>
      </w:r>
      <w:r w:rsidR="00553996">
        <w:rPr>
          <w:b/>
          <w:noProof/>
          <w:sz w:val="24"/>
        </w:rPr>
        <w:tab/>
      </w:r>
      <w:r w:rsidR="00553996">
        <w:rPr>
          <w:b/>
          <w:noProof/>
          <w:sz w:val="24"/>
        </w:rPr>
        <w:tab/>
      </w:r>
      <w:r w:rsidR="00553996">
        <w:rPr>
          <w:b/>
          <w:noProof/>
          <w:sz w:val="24"/>
        </w:rPr>
        <w:tab/>
      </w:r>
      <w:r w:rsidR="00553996">
        <w:rPr>
          <w:b/>
          <w:noProof/>
          <w:sz w:val="24"/>
        </w:rPr>
        <w:tab/>
        <w:t xml:space="preserve">   revision of S2-240</w:t>
      </w:r>
      <w:r w:rsidR="00A6108B">
        <w:rPr>
          <w:b/>
          <w:noProof/>
          <w:sz w:val="24"/>
        </w:rPr>
        <w:t>9533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1FEB2" w:rsidR="001E41F3" w:rsidRPr="00410371" w:rsidRDefault="00FA756C" w:rsidP="00547111">
            <w:pPr>
              <w:pStyle w:val="CRCoverPage"/>
              <w:spacing w:after="0"/>
              <w:rPr>
                <w:noProof/>
              </w:rPr>
            </w:pPr>
            <w:r>
              <w:rPr>
                <w:b/>
                <w:noProof/>
                <w:sz w:val="28"/>
              </w:rPr>
              <w:t>5580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06763" w:rsidR="001E41F3" w:rsidRPr="00410371" w:rsidRDefault="00A6108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23287" w:rsidR="001E41F3" w:rsidRPr="00410371" w:rsidRDefault="00D85CDD">
            <w:pPr>
              <w:pStyle w:val="CRCoverPage"/>
              <w:spacing w:after="0"/>
              <w:jc w:val="center"/>
              <w:rPr>
                <w:noProof/>
                <w:sz w:val="28"/>
              </w:rPr>
            </w:pPr>
            <w:r w:rsidRPr="00551454">
              <w:rPr>
                <w:b/>
                <w:noProof/>
                <w:sz w:val="28"/>
              </w:rPr>
              <w:t>1</w:t>
            </w:r>
            <w:r w:rsidR="0001342C">
              <w:rPr>
                <w:b/>
                <w:noProof/>
                <w:sz w:val="28"/>
              </w:rPr>
              <w:t>9</w:t>
            </w:r>
            <w:r w:rsidRPr="00551454">
              <w:rPr>
                <w:b/>
                <w:noProof/>
                <w:sz w:val="28"/>
              </w:rPr>
              <w:t>.</w:t>
            </w:r>
            <w:r w:rsidR="0001342C">
              <w:rPr>
                <w:b/>
                <w:noProof/>
                <w:sz w:val="28"/>
              </w:rPr>
              <w:t>0</w:t>
            </w:r>
            <w:r w:rsidR="00551454" w:rsidRPr="005514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695AB" w:rsidR="001E41F3" w:rsidRDefault="00B45518">
            <w:pPr>
              <w:pStyle w:val="CRCoverPage"/>
              <w:spacing w:after="0"/>
              <w:ind w:left="100"/>
              <w:rPr>
                <w:noProof/>
              </w:rPr>
            </w:pPr>
            <w:r>
              <w:t xml:space="preserve">AMF event exposure for supporting on-demand </w:t>
            </w:r>
            <w:r w:rsidR="006F4F2D">
              <w:t xml:space="preserve">broadcast of </w:t>
            </w:r>
            <w:r w:rsidR="00B77C11">
              <w:t>LCS assistant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93B2C" w:rsidR="001E41F3" w:rsidRDefault="000134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6133F" w:rsidR="001E41F3" w:rsidRDefault="00BE7173">
            <w:pPr>
              <w:pStyle w:val="CRCoverPage"/>
              <w:spacing w:after="0"/>
              <w:ind w:left="100"/>
              <w:rPr>
                <w:noProof/>
              </w:rPr>
            </w:pPr>
            <w:r w:rsidRPr="00B33F0E">
              <w:rPr>
                <w:noProof/>
              </w:rPr>
              <w:t>TEI19_</w:t>
            </w:r>
            <w:r>
              <w:rPr>
                <w:noProof/>
              </w:rPr>
              <w:t>OBGAD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BC1BA" w:rsidR="001E41F3" w:rsidRDefault="001E2375">
            <w:pPr>
              <w:pStyle w:val="CRCoverPage"/>
              <w:spacing w:after="0"/>
              <w:ind w:left="100"/>
              <w:rPr>
                <w:noProof/>
              </w:rPr>
            </w:pPr>
            <w:r>
              <w:t>202</w:t>
            </w:r>
            <w:r w:rsidR="0001342C">
              <w:t>4</w:t>
            </w:r>
            <w:r w:rsidR="00932D31">
              <w:t>-0</w:t>
            </w:r>
            <w:r w:rsidR="0001342C">
              <w:t>8</w:t>
            </w:r>
            <w:r w:rsidR="00246295">
              <w:t>-</w:t>
            </w:r>
            <w:r w:rsidR="0001342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EFEB0" w:rsidR="00442B5C" w:rsidRPr="00D85CDD" w:rsidRDefault="00861D8A" w:rsidP="00246295">
            <w:pPr>
              <w:pStyle w:val="CRCoverPage"/>
              <w:ind w:left="99"/>
              <w:rPr>
                <w:rFonts w:cs="Arial"/>
                <w:noProof/>
              </w:rPr>
            </w:pPr>
            <w:r w:rsidRPr="00861D8A">
              <w:rPr>
                <w:rFonts w:cs="Arial"/>
                <w:noProof/>
              </w:rPr>
              <w:t>AMF event exposure service is enhanced to support LMF’s subscription on the number of UEs, which subscribes given GNSS assistance data type, presence in a geographical area.</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2E555" w:rsidR="002B5252" w:rsidRDefault="00232FC3" w:rsidP="00246295">
            <w:pPr>
              <w:pStyle w:val="CRCoverPage"/>
              <w:ind w:left="99"/>
              <w:rPr>
                <w:noProof/>
              </w:rPr>
            </w:pPr>
            <w:r>
              <w:rPr>
                <w:noProof/>
              </w:rPr>
              <w:t>Add description for supporting on-demand broadcast of LCS assistant data</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2E097" w:rsidR="002B5252" w:rsidRDefault="001461F7" w:rsidP="00246295">
            <w:pPr>
              <w:pStyle w:val="CRCoverPage"/>
              <w:ind w:left="99"/>
              <w:rPr>
                <w:noProof/>
              </w:rPr>
            </w:pPr>
            <w:r>
              <w:rPr>
                <w:noProof/>
              </w:rPr>
              <w:t>Not able to support on-demand broadcast of GNSS assistance data</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5E561" w:rsidR="002B5252" w:rsidRDefault="00DE5668" w:rsidP="002B5252">
            <w:pPr>
              <w:pStyle w:val="CRCoverPage"/>
              <w:spacing w:after="0"/>
              <w:ind w:left="100"/>
              <w:rPr>
                <w:noProof/>
              </w:rPr>
            </w:pPr>
            <w:r>
              <w:rPr>
                <w:noProof/>
              </w:rPr>
              <w:t>5.3.4.4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0AE92C06" w14:textId="77777777" w:rsidR="00354556" w:rsidRPr="001B7C50" w:rsidRDefault="00354556" w:rsidP="00354556">
      <w:pPr>
        <w:pStyle w:val="Heading4"/>
      </w:pPr>
      <w:bookmarkStart w:id="1" w:name="_Toc170193781"/>
      <w:r w:rsidRPr="001B7C50">
        <w:t>5.3.4.4</w:t>
      </w:r>
      <w:r w:rsidRPr="001B7C50">
        <w:tab/>
        <w:t>UE mobility event notification</w:t>
      </w:r>
      <w:bookmarkEnd w:id="1"/>
    </w:p>
    <w:p w14:paraId="2E4A8D0A" w14:textId="77777777" w:rsidR="00354556" w:rsidRPr="001B7C50" w:rsidRDefault="00354556" w:rsidP="00354556">
      <w:pPr>
        <w:rPr>
          <w:lang w:eastAsia="x-none"/>
        </w:rPr>
      </w:pPr>
      <w:r w:rsidRPr="001B7C50">
        <w:rPr>
          <w:lang w:eastAsia="x-none"/>
        </w:rPr>
        <w:t>5G System supports the functionality of tracking and reporting UE mobility events.</w:t>
      </w:r>
    </w:p>
    <w:p w14:paraId="7D118E92" w14:textId="530F5693" w:rsidR="00354556" w:rsidRPr="001B7C50" w:rsidRDefault="00354556" w:rsidP="0035455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xml:space="preserve">, </w:t>
      </w:r>
      <w:ins w:id="2" w:author="liguanglei (C)" w:date="2024-08-22T19:10:00Z">
        <w:r w:rsidR="00443926">
          <w:rPr>
            <w:lang w:eastAsia="x-none"/>
          </w:rPr>
          <w:t xml:space="preserve">LMF, </w:t>
        </w:r>
      </w:ins>
      <w:r>
        <w:rPr>
          <w:lang w:eastAsia="x-none"/>
        </w:rPr>
        <w:t>TSCTSF</w:t>
      </w:r>
      <w:r w:rsidRPr="001B7C50">
        <w:rPr>
          <w:lang w:eastAsia="x-none"/>
        </w:rPr>
        <w:t xml:space="preserve"> or NWDAF that wants to be reported on the UE location is able to subscribe to the UE mobility event notification service to the AMF with the following parameters:</w:t>
      </w:r>
    </w:p>
    <w:p w14:paraId="2597845B" w14:textId="7710BE7B" w:rsidR="00354556" w:rsidRPr="001B7C50" w:rsidRDefault="00354556" w:rsidP="00354556">
      <w:pPr>
        <w:pStyle w:val="B1"/>
      </w:pPr>
      <w:r w:rsidRPr="001B7C50">
        <w:t>-</w:t>
      </w:r>
      <w:r w:rsidRPr="001B7C50">
        <w:tab/>
        <w:t>Event reporting type that specifies what to be reported on UE mobility (e.g. UE location, UE mobility on Area of Interest).</w:t>
      </w:r>
    </w:p>
    <w:p w14:paraId="40BD60B7" w14:textId="77777777" w:rsidR="00354556" w:rsidRPr="001B7C50" w:rsidRDefault="00354556" w:rsidP="00354556">
      <w:pPr>
        <w:pStyle w:val="B1"/>
      </w:pPr>
      <w:r w:rsidRPr="001B7C50">
        <w:t>-</w:t>
      </w:r>
      <w:r w:rsidRPr="001B7C50">
        <w:tab/>
        <w:t>Event filters indicating the:</w:t>
      </w:r>
    </w:p>
    <w:p w14:paraId="3C341529" w14:textId="77777777" w:rsidR="00354556" w:rsidRPr="001B7C50" w:rsidRDefault="00354556" w:rsidP="00354556">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351CA714" w14:textId="77777777" w:rsidR="00354556" w:rsidRDefault="00354556" w:rsidP="00354556">
      <w:pPr>
        <w:pStyle w:val="B2"/>
      </w:pPr>
      <w:r>
        <w:t>-</w:t>
      </w:r>
      <w:r>
        <w:tab/>
        <w:t>The Area Of Interest may include a "RAN timing synchronization status change event" indicator, indicating that the presence in Area of Interest can be determined based on the most recent N2 connection.</w:t>
      </w:r>
    </w:p>
    <w:p w14:paraId="2742744C" w14:textId="77777777" w:rsidR="00354556" w:rsidRDefault="00354556" w:rsidP="00354556">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3B744CC5" w14:textId="77777777" w:rsidR="00354556" w:rsidRDefault="00354556" w:rsidP="00354556">
      <w:pPr>
        <w:pStyle w:val="B2"/>
      </w:pPr>
      <w:r>
        <w:t>-</w:t>
      </w:r>
      <w:r>
        <w:tab/>
        <w:t>The Area Of Interest may include the "Notify the consumer considering UE identity" indicator, containing a list of UE identities or Internal Group ID, and informing the AMF to notify the NF consumer about Area of Interest events only if an event is for the UE belonging to the provided list UEs. The indicator may be included when the request is targeted to Any UE.</w:t>
      </w:r>
    </w:p>
    <w:p w14:paraId="77B1EE24" w14:textId="77777777" w:rsidR="00354556" w:rsidRDefault="00354556" w:rsidP="00354556">
      <w:pPr>
        <w:pStyle w:val="B2"/>
      </w:pPr>
      <w:r>
        <w:t>-</w:t>
      </w:r>
      <w:r>
        <w:tab/>
        <w:t>The Area Of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0009CD59" w14:textId="7416CF40" w:rsidR="00354556" w:rsidRDefault="00354556" w:rsidP="00354556">
      <w:pPr>
        <w:pStyle w:val="B2"/>
      </w:pPr>
      <w:r w:rsidRPr="001B7C50">
        <w:t>-</w:t>
      </w:r>
      <w:r w:rsidRPr="001B7C50">
        <w:tab/>
        <w:t>S-NSSAI and optionally the NSI ID(s).</w:t>
      </w:r>
    </w:p>
    <w:p w14:paraId="131782F6" w14:textId="6008B844" w:rsidR="00354556" w:rsidRPr="001B7C50" w:rsidRDefault="00354556" w:rsidP="0035455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ins w:id="3" w:author="liguanglei (C)" w:date="2024-08-22T19:13:00Z">
        <w:r w:rsidR="00443926">
          <w:t>, reporting threshold reached</w:t>
        </w:r>
      </w:ins>
      <w:r w:rsidRPr="001B7C50">
        <w:t>).</w:t>
      </w:r>
    </w:p>
    <w:p w14:paraId="0807D09E" w14:textId="77777777" w:rsidR="00354556" w:rsidRPr="001B7C50" w:rsidRDefault="00354556" w:rsidP="00354556">
      <w:pPr>
        <w:pStyle w:val="B1"/>
      </w:pPr>
      <w:r w:rsidRPr="001B7C50">
        <w:t>-</w:t>
      </w:r>
      <w:r w:rsidRPr="001B7C50">
        <w:tab/>
        <w:t>Notification Endpoint of NF service consumer to be notified.</w:t>
      </w:r>
    </w:p>
    <w:p w14:paraId="2EDAF5D7" w14:textId="77777777" w:rsidR="00354556" w:rsidRPr="001B7C50" w:rsidRDefault="00354556" w:rsidP="00354556">
      <w:pPr>
        <w:pStyle w:val="B1"/>
      </w:pPr>
      <w:r w:rsidRPr="001B7C50">
        <w:t>-</w:t>
      </w:r>
      <w:r w:rsidRPr="001B7C50">
        <w:tab/>
        <w:t>The target of event reporting that indicates a</w:t>
      </w:r>
      <w:r>
        <w:t xml:space="preserve"> (list of)</w:t>
      </w:r>
      <w:r w:rsidRPr="001B7C50">
        <w:t xml:space="preserve"> specific UE</w:t>
      </w:r>
      <w:r>
        <w:t>(s)</w:t>
      </w:r>
      <w:r w:rsidRPr="001B7C50">
        <w:t>, a group of UE(s) or any UE (i.e. all UEs</w:t>
      </w:r>
      <w:r>
        <w:t xml:space="preserve"> served by the AMF</w:t>
      </w:r>
      <w:r w:rsidRPr="001B7C50">
        <w:t>). Further details on the information provided by the NF service consumer are provided in clause 4.15 of TS</w:t>
      </w:r>
      <w:r>
        <w:t> </w:t>
      </w:r>
      <w:r w:rsidRPr="001B7C50">
        <w:t>23.502</w:t>
      </w:r>
      <w:r>
        <w:t> </w:t>
      </w:r>
      <w:r w:rsidRPr="001B7C50">
        <w:t>[3].</w:t>
      </w:r>
    </w:p>
    <w:p w14:paraId="2116027B" w14:textId="77777777" w:rsidR="00354556" w:rsidRPr="001B7C50" w:rsidRDefault="00354556" w:rsidP="00354556">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6469F3FC" w14:textId="77777777" w:rsidR="00354556" w:rsidRDefault="00354556" w:rsidP="00354556">
      <w:r>
        <w:t xml:space="preserve">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w:t>
      </w:r>
      <w:r>
        <w:lastRenderedPageBreak/>
        <w:t>RAN timing synchronization status change " as described in clause 5.4.4a, the AMF reports the UE presence in Area of Interest based on the most recent N2 connection as described in Annex D of TS 23.502 [3].</w:t>
      </w:r>
    </w:p>
    <w:p w14:paraId="4FC1F971" w14:textId="77777777" w:rsidR="00354556" w:rsidRDefault="00354556" w:rsidP="00354556">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F8B374B" w14:textId="77777777" w:rsidR="00354556" w:rsidRPr="001B7C50" w:rsidRDefault="00354556" w:rsidP="00354556">
      <w:r w:rsidRPr="001B7C50">
        <w:t>When the AMF is changed, the subscription of mobility event</w:t>
      </w:r>
      <w:r>
        <w:t xml:space="preserve"> for a UE or group of UEs</w:t>
      </w:r>
      <w:r w:rsidRPr="001B7C50">
        <w:t xml:space="preserve"> is transferred from the old AMF.</w:t>
      </w:r>
      <w:r>
        <w:t xml:space="preserve"> Subscriptions targeted to Any UE shall not be moved to another AMF due to UE mobility.</w:t>
      </w:r>
      <w:r w:rsidRPr="001B7C50">
        <w:t xml:space="preserve"> The new AMF may decide not to notify the SMF with the current status related to the subscription of mobility event if the new AMF determines that, based on MM Context of the UE, the event is reported by the old AMF.</w:t>
      </w:r>
    </w:p>
    <w:p w14:paraId="7AD530E1" w14:textId="77777777" w:rsidR="00354556" w:rsidRPr="001B7C50" w:rsidRDefault="00354556" w:rsidP="0035455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0C5874B5" w14:textId="77777777" w:rsidR="00443926" w:rsidRDefault="00354556" w:rsidP="00443926">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2475A617" w14:textId="38820145" w:rsidR="00C51E4A" w:rsidRPr="00C51E4A" w:rsidRDefault="00C51E4A" w:rsidP="00443926">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CAC4" w14:textId="77777777" w:rsidR="002F32D8" w:rsidRDefault="002F32D8">
      <w:r>
        <w:separator/>
      </w:r>
    </w:p>
  </w:endnote>
  <w:endnote w:type="continuationSeparator" w:id="0">
    <w:p w14:paraId="5DBB1892" w14:textId="77777777" w:rsidR="002F32D8" w:rsidRDefault="002F32D8">
      <w:r>
        <w:continuationSeparator/>
      </w:r>
    </w:p>
  </w:endnote>
  <w:endnote w:type="continuationNotice" w:id="1">
    <w:p w14:paraId="40A100EB" w14:textId="77777777" w:rsidR="002F32D8" w:rsidRDefault="002F3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A1BB1" w14:textId="77777777" w:rsidR="002F32D8" w:rsidRDefault="002F32D8">
      <w:r>
        <w:separator/>
      </w:r>
    </w:p>
  </w:footnote>
  <w:footnote w:type="continuationSeparator" w:id="0">
    <w:p w14:paraId="6FB916F0" w14:textId="77777777" w:rsidR="002F32D8" w:rsidRDefault="002F32D8">
      <w:r>
        <w:continuationSeparator/>
      </w:r>
    </w:p>
  </w:footnote>
  <w:footnote w:type="continuationNotice" w:id="1">
    <w:p w14:paraId="07CF52B3" w14:textId="77777777" w:rsidR="002F32D8" w:rsidRDefault="002F3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740181412">
    <w:abstractNumId w:val="1"/>
  </w:num>
  <w:num w:numId="2" w16cid:durableId="1716470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D52"/>
    <w:rsid w:val="0001342C"/>
    <w:rsid w:val="00017BF4"/>
    <w:rsid w:val="00022E4A"/>
    <w:rsid w:val="000311EA"/>
    <w:rsid w:val="000403DE"/>
    <w:rsid w:val="00044768"/>
    <w:rsid w:val="00065684"/>
    <w:rsid w:val="000902F4"/>
    <w:rsid w:val="000931D7"/>
    <w:rsid w:val="000A6394"/>
    <w:rsid w:val="000A68E7"/>
    <w:rsid w:val="000B7FED"/>
    <w:rsid w:val="000C038A"/>
    <w:rsid w:val="000C6598"/>
    <w:rsid w:val="000D44B3"/>
    <w:rsid w:val="000E61ED"/>
    <w:rsid w:val="000F4728"/>
    <w:rsid w:val="00134023"/>
    <w:rsid w:val="00145D43"/>
    <w:rsid w:val="001461F7"/>
    <w:rsid w:val="00151E32"/>
    <w:rsid w:val="001541F2"/>
    <w:rsid w:val="00163C51"/>
    <w:rsid w:val="00183876"/>
    <w:rsid w:val="00186E53"/>
    <w:rsid w:val="00192C46"/>
    <w:rsid w:val="001A08B3"/>
    <w:rsid w:val="001A0ED6"/>
    <w:rsid w:val="001A7B60"/>
    <w:rsid w:val="001B52F0"/>
    <w:rsid w:val="001B7A65"/>
    <w:rsid w:val="001C2EB7"/>
    <w:rsid w:val="001C42E0"/>
    <w:rsid w:val="001D1F7F"/>
    <w:rsid w:val="001E2375"/>
    <w:rsid w:val="001E41F3"/>
    <w:rsid w:val="001E74D9"/>
    <w:rsid w:val="00205CD6"/>
    <w:rsid w:val="00214DF7"/>
    <w:rsid w:val="002151E3"/>
    <w:rsid w:val="002252F2"/>
    <w:rsid w:val="00225628"/>
    <w:rsid w:val="00227682"/>
    <w:rsid w:val="00232FC3"/>
    <w:rsid w:val="00246295"/>
    <w:rsid w:val="0026004D"/>
    <w:rsid w:val="002640DD"/>
    <w:rsid w:val="00273858"/>
    <w:rsid w:val="00275D12"/>
    <w:rsid w:val="00284FEB"/>
    <w:rsid w:val="00285A48"/>
    <w:rsid w:val="002860C4"/>
    <w:rsid w:val="002923D7"/>
    <w:rsid w:val="002932C0"/>
    <w:rsid w:val="002B5252"/>
    <w:rsid w:val="002B5741"/>
    <w:rsid w:val="002B5C62"/>
    <w:rsid w:val="002E472E"/>
    <w:rsid w:val="002E4B18"/>
    <w:rsid w:val="002F32D8"/>
    <w:rsid w:val="00305409"/>
    <w:rsid w:val="00317C82"/>
    <w:rsid w:val="00327E7D"/>
    <w:rsid w:val="00332B40"/>
    <w:rsid w:val="00347066"/>
    <w:rsid w:val="00353DCB"/>
    <w:rsid w:val="00354556"/>
    <w:rsid w:val="00354855"/>
    <w:rsid w:val="003609EF"/>
    <w:rsid w:val="0036231A"/>
    <w:rsid w:val="00367495"/>
    <w:rsid w:val="00374DD4"/>
    <w:rsid w:val="00392ADE"/>
    <w:rsid w:val="003E128E"/>
    <w:rsid w:val="003E1A36"/>
    <w:rsid w:val="003E5BF9"/>
    <w:rsid w:val="003E6C03"/>
    <w:rsid w:val="004021BA"/>
    <w:rsid w:val="00410371"/>
    <w:rsid w:val="004242F1"/>
    <w:rsid w:val="004377EE"/>
    <w:rsid w:val="004416FE"/>
    <w:rsid w:val="00442B5C"/>
    <w:rsid w:val="00443926"/>
    <w:rsid w:val="00444C18"/>
    <w:rsid w:val="00454210"/>
    <w:rsid w:val="00477522"/>
    <w:rsid w:val="004818FB"/>
    <w:rsid w:val="004940BD"/>
    <w:rsid w:val="00496C44"/>
    <w:rsid w:val="004A7A43"/>
    <w:rsid w:val="004A7BD2"/>
    <w:rsid w:val="004B299F"/>
    <w:rsid w:val="004B5B40"/>
    <w:rsid w:val="004B6E41"/>
    <w:rsid w:val="004B75B7"/>
    <w:rsid w:val="004D12CB"/>
    <w:rsid w:val="004D1378"/>
    <w:rsid w:val="005141D9"/>
    <w:rsid w:val="0051580D"/>
    <w:rsid w:val="00515FAA"/>
    <w:rsid w:val="005308F3"/>
    <w:rsid w:val="005431E0"/>
    <w:rsid w:val="00547111"/>
    <w:rsid w:val="00550C3D"/>
    <w:rsid w:val="00551454"/>
    <w:rsid w:val="00553996"/>
    <w:rsid w:val="005622B4"/>
    <w:rsid w:val="00592D74"/>
    <w:rsid w:val="005B5438"/>
    <w:rsid w:val="005B7787"/>
    <w:rsid w:val="005C4840"/>
    <w:rsid w:val="005D5ED1"/>
    <w:rsid w:val="005E2C44"/>
    <w:rsid w:val="005F7EB9"/>
    <w:rsid w:val="00607B1C"/>
    <w:rsid w:val="00616F33"/>
    <w:rsid w:val="00621188"/>
    <w:rsid w:val="006257ED"/>
    <w:rsid w:val="00653DE4"/>
    <w:rsid w:val="006569E8"/>
    <w:rsid w:val="006602D1"/>
    <w:rsid w:val="00664BA2"/>
    <w:rsid w:val="00665C47"/>
    <w:rsid w:val="00673122"/>
    <w:rsid w:val="00681F95"/>
    <w:rsid w:val="006866B1"/>
    <w:rsid w:val="00692F32"/>
    <w:rsid w:val="00695808"/>
    <w:rsid w:val="006A6936"/>
    <w:rsid w:val="006B46FB"/>
    <w:rsid w:val="006B53D0"/>
    <w:rsid w:val="006C1D9C"/>
    <w:rsid w:val="006D501D"/>
    <w:rsid w:val="006E21FB"/>
    <w:rsid w:val="006E3A67"/>
    <w:rsid w:val="006F2CCF"/>
    <w:rsid w:val="006F3EC2"/>
    <w:rsid w:val="006F4F2D"/>
    <w:rsid w:val="00700FF4"/>
    <w:rsid w:val="0073178C"/>
    <w:rsid w:val="00772C3D"/>
    <w:rsid w:val="00790488"/>
    <w:rsid w:val="00791825"/>
    <w:rsid w:val="00792342"/>
    <w:rsid w:val="007977A8"/>
    <w:rsid w:val="0079796D"/>
    <w:rsid w:val="007B512A"/>
    <w:rsid w:val="007B5703"/>
    <w:rsid w:val="007C2097"/>
    <w:rsid w:val="007C5877"/>
    <w:rsid w:val="007D15CC"/>
    <w:rsid w:val="007D4393"/>
    <w:rsid w:val="007D6A07"/>
    <w:rsid w:val="007E3371"/>
    <w:rsid w:val="007F294C"/>
    <w:rsid w:val="007F7259"/>
    <w:rsid w:val="008040A8"/>
    <w:rsid w:val="0081319C"/>
    <w:rsid w:val="008150BA"/>
    <w:rsid w:val="00817DAD"/>
    <w:rsid w:val="00820C31"/>
    <w:rsid w:val="00823E42"/>
    <w:rsid w:val="008279FA"/>
    <w:rsid w:val="0083147B"/>
    <w:rsid w:val="0084774F"/>
    <w:rsid w:val="00861D8A"/>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04E6"/>
    <w:rsid w:val="00991B88"/>
    <w:rsid w:val="009A5753"/>
    <w:rsid w:val="009A579D"/>
    <w:rsid w:val="009B0ECC"/>
    <w:rsid w:val="009E23B1"/>
    <w:rsid w:val="009E3297"/>
    <w:rsid w:val="009F0E02"/>
    <w:rsid w:val="009F4637"/>
    <w:rsid w:val="009F734F"/>
    <w:rsid w:val="00A03C8E"/>
    <w:rsid w:val="00A05B54"/>
    <w:rsid w:val="00A213D9"/>
    <w:rsid w:val="00A22202"/>
    <w:rsid w:val="00A246B6"/>
    <w:rsid w:val="00A44D6C"/>
    <w:rsid w:val="00A47E70"/>
    <w:rsid w:val="00A50CF0"/>
    <w:rsid w:val="00A6108B"/>
    <w:rsid w:val="00A67C2C"/>
    <w:rsid w:val="00A7671C"/>
    <w:rsid w:val="00A97125"/>
    <w:rsid w:val="00AA2CBC"/>
    <w:rsid w:val="00AA3E97"/>
    <w:rsid w:val="00AB158C"/>
    <w:rsid w:val="00AB32BF"/>
    <w:rsid w:val="00AC15D0"/>
    <w:rsid w:val="00AC45D6"/>
    <w:rsid w:val="00AC5820"/>
    <w:rsid w:val="00AD1CD8"/>
    <w:rsid w:val="00AE2E52"/>
    <w:rsid w:val="00AE73C3"/>
    <w:rsid w:val="00AF2F59"/>
    <w:rsid w:val="00AF7761"/>
    <w:rsid w:val="00B07678"/>
    <w:rsid w:val="00B258BB"/>
    <w:rsid w:val="00B406D3"/>
    <w:rsid w:val="00B45518"/>
    <w:rsid w:val="00B455F6"/>
    <w:rsid w:val="00B67B97"/>
    <w:rsid w:val="00B77C11"/>
    <w:rsid w:val="00B81C5B"/>
    <w:rsid w:val="00B8476F"/>
    <w:rsid w:val="00B968C8"/>
    <w:rsid w:val="00BA3EC5"/>
    <w:rsid w:val="00BA51D9"/>
    <w:rsid w:val="00BB3C59"/>
    <w:rsid w:val="00BB5DFC"/>
    <w:rsid w:val="00BD279D"/>
    <w:rsid w:val="00BD58E5"/>
    <w:rsid w:val="00BD6BB8"/>
    <w:rsid w:val="00BE7173"/>
    <w:rsid w:val="00C03457"/>
    <w:rsid w:val="00C177E6"/>
    <w:rsid w:val="00C27BEE"/>
    <w:rsid w:val="00C51C41"/>
    <w:rsid w:val="00C51E4A"/>
    <w:rsid w:val="00C54ACA"/>
    <w:rsid w:val="00C66BA2"/>
    <w:rsid w:val="00C70C94"/>
    <w:rsid w:val="00C870F6"/>
    <w:rsid w:val="00C92A9E"/>
    <w:rsid w:val="00C95985"/>
    <w:rsid w:val="00CA3C1B"/>
    <w:rsid w:val="00CB088F"/>
    <w:rsid w:val="00CC18CD"/>
    <w:rsid w:val="00CC3863"/>
    <w:rsid w:val="00CC420D"/>
    <w:rsid w:val="00CC5026"/>
    <w:rsid w:val="00CC68D0"/>
    <w:rsid w:val="00CD5854"/>
    <w:rsid w:val="00CE5F4B"/>
    <w:rsid w:val="00CF314F"/>
    <w:rsid w:val="00D03F9A"/>
    <w:rsid w:val="00D05F34"/>
    <w:rsid w:val="00D06D51"/>
    <w:rsid w:val="00D101DD"/>
    <w:rsid w:val="00D23312"/>
    <w:rsid w:val="00D24991"/>
    <w:rsid w:val="00D50255"/>
    <w:rsid w:val="00D5039E"/>
    <w:rsid w:val="00D61D2E"/>
    <w:rsid w:val="00D66520"/>
    <w:rsid w:val="00D7166A"/>
    <w:rsid w:val="00D71A8F"/>
    <w:rsid w:val="00D743A1"/>
    <w:rsid w:val="00D84AE9"/>
    <w:rsid w:val="00D85CDD"/>
    <w:rsid w:val="00DB0268"/>
    <w:rsid w:val="00DC6826"/>
    <w:rsid w:val="00DD2104"/>
    <w:rsid w:val="00DD4A43"/>
    <w:rsid w:val="00DE12D8"/>
    <w:rsid w:val="00DE34CF"/>
    <w:rsid w:val="00DE3F6C"/>
    <w:rsid w:val="00DE5668"/>
    <w:rsid w:val="00E02559"/>
    <w:rsid w:val="00E13F3D"/>
    <w:rsid w:val="00E1545D"/>
    <w:rsid w:val="00E207CF"/>
    <w:rsid w:val="00E214AF"/>
    <w:rsid w:val="00E34898"/>
    <w:rsid w:val="00E56EF5"/>
    <w:rsid w:val="00E93EA6"/>
    <w:rsid w:val="00EB09B7"/>
    <w:rsid w:val="00EB32E6"/>
    <w:rsid w:val="00EE53CE"/>
    <w:rsid w:val="00EE7D7C"/>
    <w:rsid w:val="00F24984"/>
    <w:rsid w:val="00F25D98"/>
    <w:rsid w:val="00F25EAF"/>
    <w:rsid w:val="00F265D5"/>
    <w:rsid w:val="00F300FB"/>
    <w:rsid w:val="00F40CE2"/>
    <w:rsid w:val="00F7084D"/>
    <w:rsid w:val="00F93AF1"/>
    <w:rsid w:val="00F97F94"/>
    <w:rsid w:val="00FA1252"/>
    <w:rsid w:val="00FA756C"/>
    <w:rsid w:val="00FB6386"/>
    <w:rsid w:val="00FC1F85"/>
    <w:rsid w:val="00FF0237"/>
    <w:rsid w:val="00FF4CD5"/>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460523">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2.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DD0476-609B-45B6-819C-30BDBFDD8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1121</Words>
  <Characters>6391</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9</cp:revision>
  <cp:lastPrinted>1900-01-01T08:00:00Z</cp:lastPrinted>
  <dcterms:created xsi:type="dcterms:W3CDTF">2024-08-23T08:24:00Z</dcterms:created>
  <dcterms:modified xsi:type="dcterms:W3CDTF">2024-08-26T07:45:00Z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(2)BcmBpMn9oEcH3r0da/J1mX5RSDDb04guwE45FBe3VI4j7Sc0j/o1LIvZX/16TnlQw81+6ATi
vTTtNXR9gOGgmNKdtdHj2zaCtTzghOZz6AvgmSSw57ZBFGyCrG6IQHtdqOiL4o0me23VrJC7
EyPZJFTer2TQzuNRF1kCYvTG6k52rK/sEEiWE9+ZfY+HPaxwzN9govaHDN37VZPHEFt6Kocw
2S61YOuc/ok+C8t0Bd</vt:lpwstr>
  </property>
  <property fmtid="{D5CDD505-2E9C-101B-9397-08002B2CF9AE}" pid="24" name="_2015_ms_pID_7253431">
    <vt:lpwstr>fb3TB1WUxWFV8ekQ7OjgvHNMNH7g+6LPrFV+kZG4sq6s7W27+fcpuH
TpnzWPD4ei+5j8r6NNVIlnlPOWyBmt2GrPcdIheYuzRoKMCdzphyFVrWtrdVbRnXQUxf/FBD
JOyI2aq0ckObc+pRy+2Lv1rdoyf/neQmde2oLfRsW4waQAgBATSnLPApUMnzXYP9z7JrWogb
RmdowyTcc+ghemex</vt:lpwstr>
  </property>
</Properties>
</file>